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Артюх О.П.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прокурора – помощника Ханты-Мансийского межрайонного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прокурора Рыжовой Н.А.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Пешеходовой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 помещении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(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дело об административном правонарушении, возбужденное по ч.1 ст.20.35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– заместителя заведующего по </w:t>
      </w:r>
      <w:r>
        <w:rPr>
          <w:rFonts w:ascii="Times New Roman" w:eastAsia="Times New Roman" w:hAnsi="Times New Roman" w:cs="Times New Roman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sz w:val="28"/>
          <w:szCs w:val="28"/>
        </w:rPr>
        <w:t>сности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МБДОУ «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Пешеходовой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проживающей по адресу: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привлечении к административной ответственности не представлено,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Пешеходова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заместителем заведующего по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Style w:val="cat-OrganizationNamegrp-27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ответственной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антитеррористическую безопасность за проведение мероприятий по обеспечению антитеррористической защищенности и организации взаимодействия с территориальными органами безопасности в Учреждении,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2025 года, находясь по месту исполнения своих должностных обязанностей по адресу: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вследствие ненадлежащего исполнения своих должностных обязанностей,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sz w:val="28"/>
          <w:szCs w:val="28"/>
        </w:rPr>
        <w:t>.«а»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25,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30, 31 постановления Правительства Российской Федерации от 02.08.2019 №1006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не принял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 к оснащению </w:t>
      </w:r>
      <w:r>
        <w:rPr>
          <w:rFonts w:ascii="Times New Roman" w:eastAsia="Times New Roman" w:hAnsi="Times New Roman" w:cs="Times New Roman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(территории) </w:t>
      </w:r>
      <w:r>
        <w:rPr>
          <w:rFonts w:ascii="Times New Roman" w:eastAsia="Times New Roman" w:hAnsi="Times New Roman" w:cs="Times New Roman"/>
          <w:sz w:val="28"/>
          <w:szCs w:val="28"/>
        </w:rPr>
        <w:t>МБДОУ «Центр развития ребенка -детский сад №15 «Страна чудес»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которому присвоена 3 категория опасности, системами видеонаблюдения, обеспечивающими непрерывное видеонаблюдение уязвимых мест и критических элементов объекта (территории), системой оповещения и управления эвакуацией людей, обеспечивающей оперативное информирование лиц, находящихся на объекте (территории), о необходимости эвакуации и других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действиях, обеспечивающих безопасность людей и предотвращение паники, чем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ст.20.35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Пешеходова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признала, раскаялась в содеянном. Пояснила, что </w:t>
      </w: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нарушения устраняются.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 Рыжова Н.А. просила 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Пешеходову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 административной ответственности, указав, что должностным лицом не приняты всевозможные меры к устранению и допущению нарушений законодательства об антитеррористической </w:t>
      </w:r>
      <w:r>
        <w:rPr>
          <w:rFonts w:ascii="Times New Roman" w:eastAsia="Times New Roman" w:hAnsi="Times New Roman" w:cs="Times New Roman"/>
          <w:sz w:val="28"/>
          <w:szCs w:val="28"/>
        </w:rPr>
        <w:t>защищенности.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участников производства по делу об административном правонарушении, 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первой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.35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предусмотрена административная ответственность за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</w:t>
      </w:r>
      <w:hyperlink w:anchor="sub_2035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</w:t>
      </w:r>
      <w:hyperlink w:anchor="sub_111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11.15.1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20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20.30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если эти действия не содержат признаков уголовно наказуемого деяния.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ч.6 ст.28 Федерального закона от 29.12.2012 №273-Ф3 «Об образовании в Российской Федерации» (далее-Федеральный закон №273-ФЗ) образовательная организация обязана осуществлять свою деятельность в соответствии с законодательством об образовании, в том числе создавать безопасные условия обучения, в том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ч.7 ст.28 Федерального закона №273-ФЗ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жизнь и здоровье обучающихся при освоении образовательной программы, в том числе при проведении практической подготовки обучающихся, а также за жизнь и здоровье работников образовательной организации при реализации образовательной программы, в том числе при проведении практической подготовки обучающихся, за реализацию не в полном объеме образовательных программ в соответствии с учебным планом, качество образования своих выпускников.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п.п.4,6 ст.3 Федерального закона от 06.03.2006 №35-ФЗ «О противодействии терроризму» (далее-Федеральный закона №35-ФЗ) противодействие терроризму это деятельность органов государственной власти и </w:t>
      </w:r>
      <w:r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самоуправления, а также физических и юридических лиц по предупреждению терроризма, в том числе, по выявлению и последующему устранению причин и условий, способствующих совершению террористических актов (профилактика терроризма).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антитеррористической защищенностью объекта (территории) понимается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подп.4 п.2 ст.5 Федерального закона №35-ФЗ Правительство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 обязательные для выполнения </w:t>
      </w:r>
      <w:hyperlink r:id="rId4" w:anchor="/multilink/12145408/paragraph/29366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 антитеррористической защищенности объектов (территорий), категории объектов (территорий), </w:t>
      </w:r>
      <w:hyperlink r:id="rId4" w:anchor="/document/70552494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порядок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разработки указанных требований и контроля за их выполнением, порядок разработки и </w:t>
      </w:r>
      <w:hyperlink r:id="rId4" w:anchor="/multilink/12145408/paragraph/29366/number/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форму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anchor="/document/72585152/entry/10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Правительства РФ от 02.08.2019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(далее-Требования к антитеррористической защищенности объектов (территорий), ответственность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на объектах (территориях).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требований п.25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к антитеррористической защищенности объектов (территорий)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объектов (территорий) третьей категории опасности дополнительно к мероприятиям, предусмотренным </w:t>
      </w:r>
      <w:hyperlink r:id="rId4" w:anchor="/document/72585152/entry/10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пунктом 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настоящих требований, осуществляются следующие мероприятия: оснащение объектов (территорий) системами видеонаблюдения, охранной сигнализации.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п.30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антитеррористической защищенности объектов (территорий) </w:t>
      </w:r>
      <w:r>
        <w:rPr>
          <w:rFonts w:ascii="Times New Roman" w:eastAsia="Times New Roman" w:hAnsi="Times New Roman" w:cs="Times New Roman"/>
          <w:sz w:val="28"/>
          <w:szCs w:val="28"/>
        </w:rPr>
        <w:t>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(территории), архивирование и хранение данных в течение одного месяца.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подп.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«д»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антитеррористической защищенности объектов (территорий)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антитеррористической защищенности объектов (территорий) осуществляется оборудование объектов (территорий)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</w:t>
      </w:r>
      <w:r>
        <w:rPr>
          <w:rFonts w:ascii="Times New Roman" w:eastAsia="Times New Roman" w:hAnsi="Times New Roman" w:cs="Times New Roman"/>
          <w:sz w:val="28"/>
          <w:szCs w:val="28"/>
        </w:rPr>
        <w:t>потенциальной угрозе возникновения или о возникновении чрезвычайной ситуации.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п.31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антитеррористической защищенности объектов (территорий) </w:t>
      </w:r>
      <w:r>
        <w:rPr>
          <w:rFonts w:ascii="Times New Roman" w:eastAsia="Times New Roman" w:hAnsi="Times New Roman" w:cs="Times New Roman"/>
          <w:sz w:val="28"/>
          <w:szCs w:val="28"/>
        </w:rPr>
        <w:t>система оповещения и управления эвакуацией людей на объекте (территории) должна обеспечивать оперативное информирование лиц, находящихся на объекте (территории), о необходимости эвакуации и других действиях, обеспечивающих безопасность людей и предотвращение паники.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в период с 14.01.2025 по 25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Ханты-Мансийской межрайонной прокуратурой совместно с Ханты-Мансийским отделом вневедомственной охраны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филиал ФГКУ «УВО ВНГ России по Ханты-Мансийскому автономному округу-Югре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проведена проверка соблюдения </w:t>
      </w:r>
      <w:r>
        <w:rPr>
          <w:rFonts w:ascii="Times New Roman" w:eastAsia="Times New Roman" w:hAnsi="Times New Roman" w:cs="Times New Roman"/>
          <w:sz w:val="28"/>
          <w:szCs w:val="28"/>
        </w:rPr>
        <w:t>МБДОУ «</w:t>
      </w:r>
      <w:r>
        <w:rPr>
          <w:rStyle w:val="cat-UserDefinedgrp-37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 законодательства об антитеррористической защищенности объекта (территории).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выявлены нарушения, выразившиеся в </w:t>
      </w:r>
      <w:r>
        <w:rPr>
          <w:rFonts w:ascii="Times New Roman" w:eastAsia="Times New Roman" w:hAnsi="Times New Roman" w:cs="Times New Roman"/>
          <w:sz w:val="28"/>
          <w:szCs w:val="28"/>
        </w:rPr>
        <w:t>неоснащении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здания (территории) </w:t>
      </w:r>
      <w:r>
        <w:rPr>
          <w:rFonts w:ascii="Times New Roman" w:eastAsia="Times New Roman" w:hAnsi="Times New Roman" w:cs="Times New Roman"/>
          <w:sz w:val="28"/>
          <w:szCs w:val="28"/>
        </w:rPr>
        <w:t>МБДОУ «</w:t>
      </w:r>
      <w:r>
        <w:rPr>
          <w:rStyle w:val="cat-UserDefinedgrp-37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которому присвоена 3 категория опасности, системами видеонаблюдения, обеспечивающими непрерывное видеонаблюдение уязвимых мест и критических элементов объекта (территории), системой оповещения и управления эвакуацией людей, обеспечивающей оперативное информирование лиц, находящихся на объекте (территории), о необходимости эвакуации и других действиях, обеспечивающих безопасность людей и предотвращение паники.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МБДОУ «</w:t>
      </w:r>
      <w:r>
        <w:rPr>
          <w:rStyle w:val="cat-UserDefinedgrp-37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29.02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Пешеходова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 принят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на работу заместителем заведующего по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01.03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приказа руководителя Учреждения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Пешеходова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 назначен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ответственным лицом за антитеррористическую </w:t>
      </w:r>
      <w:r>
        <w:rPr>
          <w:rFonts w:ascii="Times New Roman" w:eastAsia="Times New Roman" w:hAnsi="Times New Roman" w:cs="Times New Roman"/>
          <w:sz w:val="28"/>
          <w:szCs w:val="28"/>
        </w:rPr>
        <w:t>защищенность.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установленных обстоятельств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Пешеходова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силу занимаемой должности и своих должностных обязанностей, не предпринял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зависящие от 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меры по соблюдению исполнения законодательства в области обеспечения антитеррористической защищенности объекта (территории)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«Центр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 ребенка - детский сад №</w:t>
      </w:r>
      <w:r>
        <w:rPr>
          <w:rFonts w:ascii="Times New Roman" w:eastAsia="Times New Roman" w:hAnsi="Times New Roman" w:cs="Times New Roman"/>
          <w:sz w:val="28"/>
          <w:szCs w:val="28"/>
        </w:rPr>
        <w:t>5 «Страна чудес»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объективно препятствующих выполнению данных требований, суду не представлено.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Пешеходовой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требований обеспечения безопасности и антитеррористической защищенности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совокупностью, исследованных в судебном заседании, а именно: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-постановлением о возбуждении дела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 от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.02.2025, вынесенным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Пешеходовой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объяснению 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нистративным правонарушением она соглас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решения заместителя Ханты-Мансийского межрайонного прокурора о проведении проверки №4 от 13.01.2025;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-информационным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отдела вневедомственной охраны –филиала ФГКУ «УВО ВНГ России по Ханты-Мансийскому автономному округу-Югре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проведенной совместной с Ханты-Мансийской межрайонной прокуратурой проверки;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Устава </w:t>
      </w:r>
      <w:r>
        <w:rPr>
          <w:rFonts w:ascii="Times New Roman" w:eastAsia="Times New Roman" w:hAnsi="Times New Roman" w:cs="Times New Roman"/>
          <w:sz w:val="28"/>
          <w:szCs w:val="28"/>
        </w:rPr>
        <w:t>МБДОУ «</w:t>
      </w:r>
      <w:r>
        <w:rPr>
          <w:rStyle w:val="cat-UserDefinedgrp-37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совокупности исследованных доказательств мировой судья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заведующего </w:t>
      </w:r>
      <w:r>
        <w:rPr>
          <w:rFonts w:ascii="Times New Roman" w:eastAsia="Times New Roman" w:hAnsi="Times New Roman" w:cs="Times New Roman"/>
          <w:sz w:val="28"/>
          <w:szCs w:val="28"/>
        </w:rPr>
        <w:t>МБДОУ «</w:t>
      </w:r>
      <w:r>
        <w:rPr>
          <w:rStyle w:val="cat-UserDefinedgrp-37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Пешеходовой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ч.1 </w:t>
      </w:r>
      <w:r>
        <w:rPr>
          <w:rFonts w:ascii="Times New Roman" w:eastAsia="Times New Roman" w:hAnsi="Times New Roman" w:cs="Times New Roman"/>
          <w:sz w:val="28"/>
          <w:szCs w:val="28"/>
        </w:rPr>
        <w:t>ст.20.35 КоАП РФ – 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требований к антитеррористической защищенности объектов (территорий), если эти действия не содержат признаков уголовно наказуемого деяния.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лицу, в отношении которого ведется производство по делу об административном правонарушении, мировой судья учитывает личность виновного, его имущественное положение, характер совершенного им правонарушения,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Пешеходовой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совершено правонарушение, посягающее на общественную безопасность. Согласно перечню выявленных нарушений следует, что основы обеспечения безопасности зданий и территорий образовательного учреждения, деятельность которого допускает массовое скопления людей, находятся под существенной угрозой предотвращения актов незаконного вмешательства, поскольку не обеспечена безопасность объектов (территорий) на предмет их устойчивого и безопасного функционирования, и, как следствие, объект не защищён от актов незаконного вмешательства.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Пешеходова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впервые привлекается к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инистративной ответственности, обстоятельством, смягчающим административную ответственность, является признание вины,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установленных обстоятельств мировой судья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Пешеходовой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в минимальном размере, предусмотренном санкцией ч.1 ст.20.35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ложенного, 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>23.1</w:t>
      </w:r>
      <w:r>
        <w:rPr>
          <w:rFonts w:ascii="Times New Roman" w:eastAsia="Times New Roman" w:hAnsi="Times New Roman" w:cs="Times New Roman"/>
          <w:sz w:val="28"/>
          <w:szCs w:val="28"/>
        </w:rPr>
        <w:t>, 29.10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Пешеходову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ст.20.35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</w:t>
      </w:r>
      <w:r>
        <w:rPr>
          <w:rStyle w:val="cat-Sumgrp-25rplc-4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007162163 ОКТМО 71871000 ИНН 8601073664 КПП 860101001 </w:t>
      </w:r>
      <w:r>
        <w:rPr>
          <w:rFonts w:ascii="Times New Roman" w:eastAsia="Times New Roman" w:hAnsi="Times New Roman" w:cs="Times New Roman"/>
          <w:sz w:val="28"/>
          <w:szCs w:val="28"/>
        </w:rPr>
        <w:t>КБК 720 1 16 01203 01 9000 140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0412365400805003192520131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 дня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96686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ExternalSystemDefinedgrp-34rplc-11">
    <w:name w:val="cat-ExternalSystemDefined grp-34 rplc-11"/>
    <w:basedOn w:val="DefaultParagraphFont"/>
  </w:style>
  <w:style w:type="character" w:customStyle="1" w:styleId="cat-PassportDatagrp-26rplc-12">
    <w:name w:val="cat-PassportData grp-26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OrganizationNamegrp-27rplc-15">
    <w:name w:val="cat-OrganizationName grp-27 rplc-15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UserDefinedgrp-37rplc-27">
    <w:name w:val="cat-UserDefined grp-37 rplc-27"/>
    <w:basedOn w:val="DefaultParagraphFont"/>
  </w:style>
  <w:style w:type="character" w:customStyle="1" w:styleId="cat-UserDefinedgrp-37rplc-28">
    <w:name w:val="cat-UserDefined grp-37 rplc-28"/>
    <w:basedOn w:val="DefaultParagraphFont"/>
  </w:style>
  <w:style w:type="character" w:customStyle="1" w:styleId="cat-UserDefinedgrp-37rplc-29">
    <w:name w:val="cat-UserDefined grp-37 rplc-29"/>
    <w:basedOn w:val="DefaultParagraphFont"/>
  </w:style>
  <w:style w:type="character" w:customStyle="1" w:styleId="cat-UserDefinedgrp-37rplc-40">
    <w:name w:val="cat-UserDefined grp-37 rplc-40"/>
    <w:basedOn w:val="DefaultParagraphFont"/>
  </w:style>
  <w:style w:type="character" w:customStyle="1" w:styleId="cat-UserDefinedgrp-37rplc-41">
    <w:name w:val="cat-UserDefined grp-37 rplc-41"/>
    <w:basedOn w:val="DefaultParagraphFont"/>
  </w:style>
  <w:style w:type="character" w:customStyle="1" w:styleId="cat-UserDefinedgrp-38rplc-47">
    <w:name w:val="cat-UserDefined grp-38 rplc-47"/>
    <w:basedOn w:val="DefaultParagraphFont"/>
  </w:style>
  <w:style w:type="character" w:customStyle="1" w:styleId="cat-Sumgrp-25rplc-48">
    <w:name w:val="cat-Sum grp-25 rplc-48"/>
    <w:basedOn w:val="DefaultParagraphFont"/>
  </w:style>
  <w:style w:type="character" w:customStyle="1" w:styleId="cat-Addressgrp-0rplc-49">
    <w:name w:val="cat-Address grp-0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C2804-B263-43AD-8EAE-09E4D8EE47A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